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numPr>
          <w:ilvl w:val="0"/>
          <w:numId w:val="5"/>
        </w:numPr>
        <w:tabs>
          <w:tab w:val="left" w:leader="none" w:pos="0"/>
        </w:tabs>
        <w:spacing w:after="240" w:before="240" w:lineRule="auto"/>
        <w:ind w:left="0" w:firstLine="0"/>
        <w:rPr/>
      </w:pPr>
      <w:r w:rsidDel="00000000" w:rsidR="00000000" w:rsidRPr="00000000">
        <w:rPr>
          <w:rtl w:val="0"/>
        </w:rPr>
        <w:t xml:space="preserve">Call-Off Schedule 9 (Security)</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pStyle w:val="Heading2"/>
        <w:numPr>
          <w:ilvl w:val="1"/>
          <w:numId w:val="5"/>
        </w:numPr>
        <w:tabs>
          <w:tab w:val="left" w:leader="none" w:pos="0"/>
        </w:tabs>
        <w:ind w:left="0" w:firstLine="0"/>
        <w:rPr/>
      </w:pPr>
      <w:r w:rsidDel="00000000" w:rsidR="00000000" w:rsidRPr="00000000">
        <w:rPr>
          <w:rtl w:val="0"/>
        </w:rPr>
        <w:t xml:space="preserve">Part A: Short Form Security Requirements</w:t>
      </w:r>
    </w:p>
    <w:p w:rsidR="00000000" w:rsidDel="00000000" w:rsidP="00000000" w:rsidRDefault="00000000" w:rsidRPr="00000000" w14:paraId="00000004">
      <w:pPr>
        <w:pStyle w:val="Heading3"/>
        <w:numPr>
          <w:ilvl w:val="0"/>
          <w:numId w:val="6"/>
        </w:numPr>
        <w:ind w:left="432" w:hanging="432"/>
        <w:rPr/>
      </w:pPr>
      <w:r w:rsidDel="00000000" w:rsidR="00000000" w:rsidRPr="00000000">
        <w:rPr>
          <w:rtl w:val="0"/>
        </w:rPr>
        <w:t xml:space="preserve">Definitions</w:t>
      </w:r>
    </w:p>
    <w:p w:rsidR="00000000" w:rsidDel="00000000" w:rsidP="00000000" w:rsidRDefault="00000000" w:rsidRPr="00000000" w14:paraId="0000000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746"/>
        </w:tabs>
        <w:spacing w:after="120" w:before="120" w:line="240" w:lineRule="auto"/>
        <w:ind w:left="576" w:right="-386"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38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 </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13176"/>
        </w:tabs>
        <w:spacing w:after="120" w:before="0" w:line="240" w:lineRule="auto"/>
        <w:ind w:left="3240"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13176"/>
        </w:tabs>
        <w:spacing w:after="120" w:before="0" w:line="240" w:lineRule="auto"/>
        <w:ind w:left="3240"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26"/>
        </w:tabs>
        <w:spacing w:after="120" w:before="120" w:line="240" w:lineRule="auto"/>
        <w:ind w:left="216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in either case as more particularly set out in the Security Policy where the Buyer has required compliance therewith in accordance with paragraph 2.2;</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38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Supplier's security management plan prepared pursuant to this Schedule, a draft of which has been provided by the Supplier to the Buyer and as updated from time to time.</w:t>
      </w:r>
      <w:r w:rsidDel="00000000" w:rsidR="00000000" w:rsidRPr="00000000">
        <w:rPr>
          <w:rtl w:val="0"/>
        </w:rPr>
      </w:r>
    </w:p>
    <w:p w:rsidR="00000000" w:rsidDel="00000000" w:rsidP="00000000" w:rsidRDefault="00000000" w:rsidRPr="00000000" w14:paraId="0000000B">
      <w:pPr>
        <w:pStyle w:val="Heading3"/>
        <w:numPr>
          <w:ilvl w:val="0"/>
          <w:numId w:val="6"/>
        </w:numPr>
        <w:ind w:left="432" w:hanging="432"/>
        <w:rPr/>
      </w:pPr>
      <w:r w:rsidDel="00000000" w:rsidR="00000000" w:rsidRPr="00000000">
        <w:rPr>
          <w:rtl w:val="0"/>
        </w:rPr>
        <w:t xml:space="preserve">Complying with security requirements and updates to them</w:t>
      </w:r>
    </w:p>
    <w:p w:rsidR="00000000" w:rsidDel="00000000" w:rsidP="00000000" w:rsidRDefault="00000000" w:rsidRPr="00000000" w14:paraId="0000000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576" w:right="-386"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0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576" w:right="-386"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0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576" w:right="-386"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Security Policy applies the Buyer shall notify the Supplier of any changes or proposed changes to the Security Policy.</w:t>
      </w:r>
    </w:p>
    <w:p w:rsidR="00000000" w:rsidDel="00000000" w:rsidP="00000000" w:rsidRDefault="00000000" w:rsidRPr="00000000" w14:paraId="0000000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576" w:right="-386"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576" w:right="-386"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1">
      <w:pPr>
        <w:pStyle w:val="Heading3"/>
        <w:numPr>
          <w:ilvl w:val="0"/>
          <w:numId w:val="6"/>
        </w:numPr>
        <w:ind w:left="432" w:hanging="432"/>
        <w:rPr/>
      </w:pPr>
      <w:r w:rsidDel="00000000" w:rsidR="00000000" w:rsidRPr="00000000">
        <w:rPr>
          <w:rtl w:val="0"/>
        </w:rPr>
        <w:t xml:space="preserve">Security Standards</w:t>
      </w:r>
    </w:p>
    <w:p w:rsidR="00000000" w:rsidDel="00000000" w:rsidP="00000000" w:rsidRDefault="00000000" w:rsidRPr="00000000" w14:paraId="0000001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746"/>
        </w:tabs>
        <w:spacing w:after="120" w:before="120" w:line="240" w:lineRule="auto"/>
        <w:ind w:left="576" w:right="-386"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746"/>
        </w:tabs>
        <w:spacing w:after="120" w:before="120" w:line="240" w:lineRule="auto"/>
        <w:ind w:left="576" w:right="-386"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4">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 </w:t>
      </w:r>
    </w:p>
    <w:p w:rsidR="00000000" w:rsidDel="00000000" w:rsidP="00000000" w:rsidRDefault="00000000" w:rsidRPr="00000000" w14:paraId="00000015">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1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Deliverables and/or the Government Data; and</w:t>
      </w:r>
    </w:p>
    <w:p w:rsidR="00000000" w:rsidDel="00000000" w:rsidP="00000000" w:rsidRDefault="00000000" w:rsidRPr="00000000" w14:paraId="0000001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the Buyer in accordance with paragraph 2.2 complies with the Security Policy and the ICT Policy.</w:t>
      </w:r>
    </w:p>
    <w:p w:rsidR="00000000" w:rsidDel="00000000" w:rsidP="00000000" w:rsidRDefault="00000000" w:rsidRPr="00000000" w14:paraId="0000001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576" w:right="-386"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576" w:right="-386"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A">
      <w:pPr>
        <w:pStyle w:val="Heading3"/>
        <w:numPr>
          <w:ilvl w:val="0"/>
          <w:numId w:val="6"/>
        </w:numPr>
        <w:ind w:left="432" w:hanging="432"/>
        <w:rPr/>
      </w:pPr>
      <w:r w:rsidDel="00000000" w:rsidR="00000000" w:rsidRPr="00000000">
        <w:rPr>
          <w:rtl w:val="0"/>
        </w:rPr>
        <w:t xml:space="preserve">Security Management Plan</w:t>
      </w:r>
    </w:p>
    <w:p w:rsidR="00000000" w:rsidDel="00000000" w:rsidP="00000000" w:rsidRDefault="00000000" w:rsidRPr="00000000" w14:paraId="0000001B">
      <w:pPr>
        <w:pStyle w:val="Heading4"/>
        <w:numPr>
          <w:ilvl w:val="1"/>
          <w:numId w:val="6"/>
        </w:numPr>
        <w:ind w:left="576" w:hanging="576"/>
        <w:rPr/>
      </w:pPr>
      <w:r w:rsidDel="00000000" w:rsidR="00000000" w:rsidRPr="00000000">
        <w:rPr>
          <w:rtl w:val="0"/>
        </w:rPr>
        <w:t xml:space="preserve">Introduction</w:t>
      </w:r>
    </w:p>
    <w:p w:rsidR="00000000" w:rsidDel="00000000" w:rsidP="00000000" w:rsidRDefault="00000000" w:rsidRPr="00000000" w14:paraId="0000001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1D">
      <w:pPr>
        <w:pStyle w:val="Heading4"/>
        <w:numPr>
          <w:ilvl w:val="1"/>
          <w:numId w:val="6"/>
        </w:numPr>
        <w:ind w:left="576" w:hanging="576"/>
        <w:rPr/>
      </w:pPr>
      <w:r w:rsidDel="00000000" w:rsidR="00000000" w:rsidRPr="00000000">
        <w:rPr>
          <w:rtl w:val="0"/>
        </w:rPr>
        <w:t xml:space="preserve">Content of the Security Management Plan</w:t>
      </w:r>
    </w:p>
    <w:p w:rsidR="00000000" w:rsidDel="00000000" w:rsidP="00000000" w:rsidRDefault="00000000" w:rsidRPr="00000000" w14:paraId="0000001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principles of security set out in Paragraph 3 and any other provisions of this Contract relevant to security;</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for those responsible for ensuring it is complied with by the Supplier;</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6">
      <w:pPr>
        <w:pStyle w:val="Heading4"/>
        <w:numPr>
          <w:ilvl w:val="1"/>
          <w:numId w:val="6"/>
        </w:numPr>
        <w:ind w:left="576" w:hanging="576"/>
        <w:rPr/>
      </w:pPr>
      <w:r w:rsidDel="00000000" w:rsidR="00000000" w:rsidRPr="00000000">
        <w:rPr>
          <w:rtl w:val="0"/>
        </w:rPr>
        <w:t xml:space="preserve">Development of the Security Management Plan</w:t>
      </w:r>
    </w:p>
    <w:p w:rsidR="00000000" w:rsidDel="00000000" w:rsidP="00000000" w:rsidRDefault="00000000" w:rsidRPr="00000000" w14:paraId="0000002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B">
      <w:pPr>
        <w:pStyle w:val="Heading4"/>
        <w:numPr>
          <w:ilvl w:val="1"/>
          <w:numId w:val="6"/>
        </w:numPr>
        <w:ind w:left="576" w:hanging="576"/>
        <w:rPr/>
      </w:pPr>
      <w:r w:rsidDel="00000000" w:rsidR="00000000" w:rsidRPr="00000000">
        <w:rPr>
          <w:rtl w:val="0"/>
        </w:rPr>
        <w:t xml:space="preserve">Amendment of the Security Management Plan</w:t>
      </w:r>
    </w:p>
    <w:p w:rsidR="00000000" w:rsidDel="00000000" w:rsidP="00000000" w:rsidRDefault="00000000" w:rsidRPr="00000000" w14:paraId="0000002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 be fully reviewed and updated by the Supplier at least annually to reflect:</w:t>
      </w:r>
    </w:p>
    <w:p w:rsidR="00000000" w:rsidDel="00000000" w:rsidP="00000000" w:rsidRDefault="00000000" w:rsidRPr="00000000" w14:paraId="0000002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Deliverables and/or associated processes; </w:t>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necessary in accordance with paragraph 2.2, any change to the Security Policy; </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requirements requested by the Buyer.</w:t>
      </w:r>
    </w:p>
    <w:p w:rsidR="00000000" w:rsidDel="00000000" w:rsidP="00000000" w:rsidRDefault="00000000" w:rsidRPr="00000000" w14:paraId="0000003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Security Management Plan;</w:t>
      </w:r>
    </w:p>
    <w:p w:rsidR="00000000" w:rsidDel="00000000" w:rsidP="00000000" w:rsidRDefault="00000000" w:rsidRPr="00000000" w14:paraId="0000003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 and</w:t>
      </w:r>
    </w:p>
    <w:p w:rsidR="00000000" w:rsidDel="00000000" w:rsidP="00000000" w:rsidRDefault="00000000" w:rsidRPr="00000000" w14:paraId="000000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3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8">
      <w:pPr>
        <w:pStyle w:val="Heading3"/>
        <w:numPr>
          <w:ilvl w:val="0"/>
          <w:numId w:val="6"/>
        </w:numPr>
        <w:ind w:left="432" w:hanging="432"/>
        <w:rPr/>
      </w:pPr>
      <w:r w:rsidDel="00000000" w:rsidR="00000000" w:rsidRPr="00000000">
        <w:rPr>
          <w:rtl w:val="0"/>
        </w:rPr>
        <w:t xml:space="preserve">Security breach</w:t>
      </w:r>
    </w:p>
    <w:p w:rsidR="00000000" w:rsidDel="00000000" w:rsidP="00000000" w:rsidRDefault="00000000" w:rsidRPr="00000000" w14:paraId="0000003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746"/>
        </w:tabs>
        <w:spacing w:after="120" w:before="120" w:line="240" w:lineRule="auto"/>
        <w:ind w:left="576" w:right="-386"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746"/>
        </w:tabs>
        <w:spacing w:after="120" w:before="120" w:line="240" w:lineRule="auto"/>
        <w:ind w:left="576" w:right="-386"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615"/>
          <w:tab w:val="left" w:leader="none" w:pos="-1473"/>
        </w:tabs>
        <w:spacing w:after="120" w:before="120" w:line="240" w:lineRule="auto"/>
        <w:ind w:left="720" w:right="-38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3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3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w:t>
      </w:r>
    </w:p>
    <w:p w:rsidR="00000000" w:rsidDel="00000000" w:rsidP="00000000" w:rsidRDefault="00000000" w:rsidRPr="00000000" w14:paraId="0000003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584" w:right="-386" w:firstLine="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746"/>
        </w:tabs>
        <w:spacing w:after="120" w:before="120" w:line="240" w:lineRule="auto"/>
        <w:ind w:left="576" w:right="-386"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46"/>
        </w:tabs>
        <w:spacing w:after="120" w:before="120" w:line="240" w:lineRule="auto"/>
        <w:ind w:left="0" w:right="-38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pStyle w:val="Heading2"/>
        <w:numPr>
          <w:ilvl w:val="1"/>
          <w:numId w:val="5"/>
        </w:numPr>
        <w:tabs>
          <w:tab w:val="left" w:leader="none" w:pos="0"/>
        </w:tabs>
        <w:ind w:left="0" w:firstLine="0"/>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CCZN23A01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 Off Schedule 9 (Security)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4" w:hanging="360"/>
      </w:pPr>
      <w:rPr>
        <w:rFonts w:ascii="Helvetica Neue" w:cs="Helvetica Neue" w:eastAsia="Helvetica Neue" w:hAnsi="Helvetica Neue"/>
        <w:sz w:val="22"/>
        <w:szCs w:val="22"/>
      </w:rPr>
    </w:lvl>
    <w:lvl w:ilvl="1">
      <w:start w:val="1"/>
      <w:numFmt w:val="lowerLetter"/>
      <w:lvlText w:val="%2)"/>
      <w:lvlJc w:val="left"/>
      <w:pPr>
        <w:ind w:left="2524" w:hanging="580"/>
      </w:pPr>
      <w:rPr/>
    </w:lvl>
    <w:lvl w:ilvl="2">
      <w:start w:val="1"/>
      <w:numFmt w:val="lowerRoman"/>
      <w:lvlText w:val="%3."/>
      <w:lvlJc w:val="right"/>
      <w:pPr>
        <w:ind w:left="3024" w:hanging="180"/>
      </w:pPr>
      <w:rPr/>
    </w:lvl>
    <w:lvl w:ilvl="3">
      <w:start w:val="1"/>
      <w:numFmt w:val="decimal"/>
      <w:lvlText w:val="%4."/>
      <w:lvlJc w:val="left"/>
      <w:pPr>
        <w:ind w:left="3744" w:hanging="360"/>
      </w:pPr>
      <w:rPr/>
    </w:lvl>
    <w:lvl w:ilvl="4">
      <w:start w:val="1"/>
      <w:numFmt w:val="lowerLetter"/>
      <w:lvlText w:val="%5."/>
      <w:lvlJc w:val="left"/>
      <w:pPr>
        <w:ind w:left="4464" w:hanging="360"/>
      </w:pPr>
      <w:rPr/>
    </w:lvl>
    <w:lvl w:ilvl="5">
      <w:start w:val="1"/>
      <w:numFmt w:val="lowerRoman"/>
      <w:lvlText w:val="%6."/>
      <w:lvlJc w:val="right"/>
      <w:pPr>
        <w:ind w:left="5184" w:hanging="180"/>
      </w:pPr>
      <w:rPr/>
    </w:lvl>
    <w:lvl w:ilvl="6">
      <w:start w:val="1"/>
      <w:numFmt w:val="decimal"/>
      <w:lvlText w:val="%7."/>
      <w:lvlJc w:val="left"/>
      <w:pPr>
        <w:ind w:left="5904" w:hanging="360"/>
      </w:pPr>
      <w:rPr/>
    </w:lvl>
    <w:lvl w:ilvl="7">
      <w:start w:val="1"/>
      <w:numFmt w:val="lowerLetter"/>
      <w:lvlText w:val="%8."/>
      <w:lvlJc w:val="left"/>
      <w:pPr>
        <w:ind w:left="6624" w:hanging="360"/>
      </w:pPr>
      <w:rPr/>
    </w:lvl>
    <w:lvl w:ilvl="8">
      <w:start w:val="1"/>
      <w:numFmt w:val="lowerRoman"/>
      <w:lvlText w:val="%9."/>
      <w:lvlJc w:val="right"/>
      <w:pPr>
        <w:ind w:left="7344" w:hanging="180"/>
      </w:pPr>
      <w:rPr/>
    </w:lvl>
  </w:abstractNum>
  <w:abstractNum w:abstractNumId="2">
    <w:lvl w:ilvl="0">
      <w:start w:val="1"/>
      <w:numFmt w:val="lowerLetter"/>
      <w:lvlText w:val="(%1)"/>
      <w:lvlJc w:val="left"/>
      <w:pPr>
        <w:ind w:left="1584" w:hanging="360"/>
      </w:pPr>
      <w:rPr>
        <w:rFonts w:ascii="Helvetica Neue" w:cs="Helvetica Neue" w:eastAsia="Helvetica Neue" w:hAnsi="Helvetica Neue"/>
        <w:sz w:val="22"/>
        <w:szCs w:val="22"/>
      </w:rPr>
    </w:lvl>
    <w:lvl w:ilvl="1">
      <w:start w:val="1"/>
      <w:numFmt w:val="lowerLetter"/>
      <w:lvlText w:val="(%2)"/>
      <w:lvlJc w:val="left"/>
      <w:pPr>
        <w:ind w:left="1584" w:hanging="360"/>
      </w:pPr>
      <w:rPr>
        <w:rFonts w:ascii="Helvetica Neue" w:cs="Helvetica Neue" w:eastAsia="Helvetica Neue" w:hAnsi="Helvetica Neue"/>
        <w:sz w:val="22"/>
        <w:szCs w:val="22"/>
      </w:rPr>
    </w:lvl>
    <w:lvl w:ilvl="2">
      <w:start w:val="1"/>
      <w:numFmt w:val="lowerRoman"/>
      <w:lvlText w:val="%3."/>
      <w:lvlJc w:val="right"/>
      <w:pPr>
        <w:ind w:left="3024" w:hanging="180"/>
      </w:pPr>
      <w:rPr/>
    </w:lvl>
    <w:lvl w:ilvl="3">
      <w:start w:val="1"/>
      <w:numFmt w:val="decimal"/>
      <w:lvlText w:val="%4."/>
      <w:lvlJc w:val="left"/>
      <w:pPr>
        <w:ind w:left="3744" w:hanging="360"/>
      </w:pPr>
      <w:rPr/>
    </w:lvl>
    <w:lvl w:ilvl="4">
      <w:start w:val="1"/>
      <w:numFmt w:val="lowerLetter"/>
      <w:lvlText w:val="%5."/>
      <w:lvlJc w:val="left"/>
      <w:pPr>
        <w:ind w:left="4464" w:hanging="360"/>
      </w:pPr>
      <w:rPr/>
    </w:lvl>
    <w:lvl w:ilvl="5">
      <w:start w:val="1"/>
      <w:numFmt w:val="lowerRoman"/>
      <w:lvlText w:val="%6."/>
      <w:lvlJc w:val="right"/>
      <w:pPr>
        <w:ind w:left="5184" w:hanging="180"/>
      </w:pPr>
      <w:rPr/>
    </w:lvl>
    <w:lvl w:ilvl="6">
      <w:start w:val="1"/>
      <w:numFmt w:val="decimal"/>
      <w:lvlText w:val="%7."/>
      <w:lvlJc w:val="left"/>
      <w:pPr>
        <w:ind w:left="5904" w:hanging="360"/>
      </w:pPr>
      <w:rPr/>
    </w:lvl>
    <w:lvl w:ilvl="7">
      <w:start w:val="1"/>
      <w:numFmt w:val="lowerLetter"/>
      <w:lvlText w:val="%8."/>
      <w:lvlJc w:val="left"/>
      <w:pPr>
        <w:ind w:left="6624" w:hanging="360"/>
      </w:pPr>
      <w:rPr/>
    </w:lvl>
    <w:lvl w:ilvl="8">
      <w:start w:val="1"/>
      <w:numFmt w:val="lowerRoman"/>
      <w:lvlText w:val="%9."/>
      <w:lvlJc w:val="right"/>
      <w:pPr>
        <w:ind w:left="7344" w:hanging="180"/>
      </w:pPr>
      <w:rPr/>
    </w:lvl>
  </w:abstractNum>
  <w:abstractNum w:abstractNumId="3">
    <w:lvl w:ilvl="0">
      <w:start w:val="1"/>
      <w:numFmt w:val="lowerLetter"/>
      <w:lvlText w:val="(%1)"/>
      <w:lvlJc w:val="left"/>
      <w:pPr>
        <w:ind w:left="1584" w:hanging="360"/>
      </w:pPr>
      <w:rPr>
        <w:rFonts w:ascii="Helvetica Neue" w:cs="Helvetica Neue" w:eastAsia="Helvetica Neue" w:hAnsi="Helvetica Neue"/>
        <w:sz w:val="22"/>
        <w:szCs w:val="22"/>
      </w:rPr>
    </w:lvl>
    <w:lvl w:ilvl="1">
      <w:start w:val="1"/>
      <w:numFmt w:val="lowerLetter"/>
      <w:lvlText w:val="(%2)"/>
      <w:lvlJc w:val="left"/>
      <w:pPr>
        <w:ind w:left="1584" w:hanging="360"/>
      </w:pPr>
      <w:rPr>
        <w:rFonts w:ascii="Helvetica Neue" w:cs="Helvetica Neue" w:eastAsia="Helvetica Neue" w:hAnsi="Helvetica Neue"/>
        <w:sz w:val="22"/>
        <w:szCs w:val="22"/>
      </w:rPr>
    </w:lvl>
    <w:lvl w:ilvl="2">
      <w:start w:val="1"/>
      <w:numFmt w:val="lowerRoman"/>
      <w:lvlText w:val="%3."/>
      <w:lvlJc w:val="right"/>
      <w:pPr>
        <w:ind w:left="3024" w:hanging="180"/>
      </w:pPr>
      <w:rPr/>
    </w:lvl>
    <w:lvl w:ilvl="3">
      <w:start w:val="1"/>
      <w:numFmt w:val="decimal"/>
      <w:lvlText w:val="%4."/>
      <w:lvlJc w:val="left"/>
      <w:pPr>
        <w:ind w:left="3744" w:hanging="360"/>
      </w:pPr>
      <w:rPr/>
    </w:lvl>
    <w:lvl w:ilvl="4">
      <w:start w:val="1"/>
      <w:numFmt w:val="lowerLetter"/>
      <w:lvlText w:val="%5."/>
      <w:lvlJc w:val="left"/>
      <w:pPr>
        <w:ind w:left="4464" w:hanging="360"/>
      </w:pPr>
      <w:rPr/>
    </w:lvl>
    <w:lvl w:ilvl="5">
      <w:start w:val="1"/>
      <w:numFmt w:val="lowerRoman"/>
      <w:lvlText w:val="%6."/>
      <w:lvlJc w:val="right"/>
      <w:pPr>
        <w:ind w:left="5184" w:hanging="180"/>
      </w:pPr>
      <w:rPr/>
    </w:lvl>
    <w:lvl w:ilvl="6">
      <w:start w:val="1"/>
      <w:numFmt w:val="decimal"/>
      <w:lvlText w:val="%7."/>
      <w:lvlJc w:val="left"/>
      <w:pPr>
        <w:ind w:left="5904" w:hanging="360"/>
      </w:pPr>
      <w:rPr/>
    </w:lvl>
    <w:lvl w:ilvl="7">
      <w:start w:val="1"/>
      <w:numFmt w:val="lowerLetter"/>
      <w:lvlText w:val="%8."/>
      <w:lvlJc w:val="left"/>
      <w:pPr>
        <w:ind w:left="6624" w:hanging="360"/>
      </w:pPr>
      <w:rPr/>
    </w:lvl>
    <w:lvl w:ilvl="8">
      <w:start w:val="1"/>
      <w:numFmt w:val="lowerRoman"/>
      <w:lvlText w:val="%9."/>
      <w:lvlJc w:val="right"/>
      <w:pPr>
        <w:ind w:left="7344" w:hanging="180"/>
      </w:pPr>
      <w:rPr/>
    </w:lvl>
  </w:abstractNum>
  <w:abstractNum w:abstractNumId="4">
    <w:lvl w:ilvl="0">
      <w:start w:val="1"/>
      <w:numFmt w:val="lowerLetter"/>
      <w:lvlText w:val="(%1)"/>
      <w:lvlJc w:val="left"/>
      <w:pPr>
        <w:ind w:left="1584" w:hanging="360"/>
      </w:pPr>
      <w:rPr>
        <w:rFonts w:ascii="Helvetica Neue" w:cs="Helvetica Neue" w:eastAsia="Helvetica Neue" w:hAnsi="Helvetica Neue"/>
        <w:sz w:val="22"/>
        <w:szCs w:val="22"/>
      </w:rPr>
    </w:lvl>
    <w:lvl w:ilvl="1">
      <w:start w:val="1"/>
      <w:numFmt w:val="lowerLetter"/>
      <w:lvlText w:val="(%2)"/>
      <w:lvlJc w:val="left"/>
      <w:pPr>
        <w:ind w:left="1584" w:hanging="360"/>
      </w:pPr>
      <w:rPr>
        <w:rFonts w:ascii="Helvetica Neue" w:cs="Helvetica Neue" w:eastAsia="Helvetica Neue" w:hAnsi="Helvetica Neue"/>
        <w:sz w:val="22"/>
        <w:szCs w:val="22"/>
      </w:rPr>
    </w:lvl>
    <w:lvl w:ilvl="2">
      <w:start w:val="1"/>
      <w:numFmt w:val="lowerRoman"/>
      <w:lvlText w:val="%3."/>
      <w:lvlJc w:val="right"/>
      <w:pPr>
        <w:ind w:left="3024" w:hanging="180"/>
      </w:pPr>
      <w:rPr/>
    </w:lvl>
    <w:lvl w:ilvl="3">
      <w:start w:val="1"/>
      <w:numFmt w:val="decimal"/>
      <w:lvlText w:val="%4."/>
      <w:lvlJc w:val="left"/>
      <w:pPr>
        <w:ind w:left="3744" w:hanging="360"/>
      </w:pPr>
      <w:rPr/>
    </w:lvl>
    <w:lvl w:ilvl="4">
      <w:start w:val="1"/>
      <w:numFmt w:val="lowerLetter"/>
      <w:lvlText w:val="%5."/>
      <w:lvlJc w:val="left"/>
      <w:pPr>
        <w:ind w:left="4464" w:hanging="360"/>
      </w:pPr>
      <w:rPr/>
    </w:lvl>
    <w:lvl w:ilvl="5">
      <w:start w:val="1"/>
      <w:numFmt w:val="lowerRoman"/>
      <w:lvlText w:val="%6."/>
      <w:lvlJc w:val="right"/>
      <w:pPr>
        <w:ind w:left="5184" w:hanging="180"/>
      </w:pPr>
      <w:rPr/>
    </w:lvl>
    <w:lvl w:ilvl="6">
      <w:start w:val="1"/>
      <w:numFmt w:val="decimal"/>
      <w:lvlText w:val="%7."/>
      <w:lvlJc w:val="left"/>
      <w:pPr>
        <w:ind w:left="5904" w:hanging="360"/>
      </w:pPr>
      <w:rPr/>
    </w:lvl>
    <w:lvl w:ilvl="7">
      <w:start w:val="1"/>
      <w:numFmt w:val="lowerLetter"/>
      <w:lvlText w:val="%8."/>
      <w:lvlJc w:val="left"/>
      <w:pPr>
        <w:ind w:left="6624" w:hanging="360"/>
      </w:pPr>
      <w:rPr/>
    </w:lvl>
    <w:lvl w:ilvl="8">
      <w:start w:val="1"/>
      <w:numFmt w:val="lowerRoman"/>
      <w:lvlText w:val="%9."/>
      <w:lvlJc w:val="right"/>
      <w:pPr>
        <w:ind w:left="7344" w:hanging="180"/>
      </w:pPr>
      <w:rPr/>
    </w:lvl>
  </w:abstractNum>
  <w:abstractNum w:abstractNumId="5">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6">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b w:val="0"/>
        <w:sz w:val="24"/>
        <w:szCs w:val="24"/>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7">
    <w:lvl w:ilvl="0">
      <w:start w:val="1"/>
      <w:numFmt w:val="lowerLetter"/>
      <w:lvlText w:val="(%1)"/>
      <w:lvlJc w:val="left"/>
      <w:pPr>
        <w:ind w:left="3240" w:hanging="360"/>
      </w:pPr>
      <w:rPr>
        <w:rFonts w:ascii="Helvetica Neue" w:cs="Helvetica Neue" w:eastAsia="Helvetica Neue" w:hAnsi="Helvetica Neue"/>
        <w:sz w:val="22"/>
        <w:szCs w:val="22"/>
      </w:rPr>
    </w:lvl>
    <w:lvl w:ilvl="1">
      <w:start w:val="1"/>
      <w:numFmt w:val="lowerLetter"/>
      <w:lvlText w:val="%2."/>
      <w:lvlJc w:val="left"/>
      <w:pPr>
        <w:ind w:left="3960" w:hanging="360"/>
      </w:pPr>
      <w:rPr/>
    </w:lvl>
    <w:lvl w:ilvl="2">
      <w:start w:val="1"/>
      <w:numFmt w:val="lowerRoman"/>
      <w:lvlText w:val="%3."/>
      <w:lvlJc w:val="right"/>
      <w:pPr>
        <w:ind w:left="4680" w:hanging="180"/>
      </w:pPr>
      <w:rPr/>
    </w:lvl>
    <w:lvl w:ilvl="3">
      <w:start w:val="1"/>
      <w:numFmt w:val="decimal"/>
      <w:lvlText w:val="%4."/>
      <w:lvlJc w:val="left"/>
      <w:pPr>
        <w:ind w:left="5400" w:hanging="360"/>
      </w:pPr>
      <w:rPr/>
    </w:lvl>
    <w:lvl w:ilvl="4">
      <w:start w:val="1"/>
      <w:numFmt w:val="lowerLetter"/>
      <w:lvlText w:val="%5."/>
      <w:lvlJc w:val="left"/>
      <w:pPr>
        <w:ind w:left="6120" w:hanging="360"/>
      </w:pPr>
      <w:rPr/>
    </w:lvl>
    <w:lvl w:ilvl="5">
      <w:start w:val="1"/>
      <w:numFmt w:val="lowerRoman"/>
      <w:lvlText w:val="%6."/>
      <w:lvlJc w:val="right"/>
      <w:pPr>
        <w:ind w:left="6840" w:hanging="180"/>
      </w:pPr>
      <w:rPr/>
    </w:lvl>
    <w:lvl w:ilvl="6">
      <w:start w:val="1"/>
      <w:numFmt w:val="decimal"/>
      <w:lvlText w:val="%7."/>
      <w:lvlJc w:val="left"/>
      <w:pPr>
        <w:ind w:left="7560" w:hanging="360"/>
      </w:pPr>
      <w:rPr/>
    </w:lvl>
    <w:lvl w:ilvl="7">
      <w:start w:val="1"/>
      <w:numFmt w:val="lowerLetter"/>
      <w:lvlText w:val="%8."/>
      <w:lvlJc w:val="left"/>
      <w:pPr>
        <w:ind w:left="8280" w:hanging="360"/>
      </w:pPr>
      <w:rPr/>
    </w:lvl>
    <w:lvl w:ilvl="8">
      <w:start w:val="1"/>
      <w:numFmt w:val="lowerRoman"/>
      <w:lvlText w:val="%9."/>
      <w:lvlJc w:val="right"/>
      <w:pPr>
        <w:ind w:left="900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2e74b5"/>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480" w:lineRule="auto"/>
      <w:ind w:left="431" w:right="0" w:hanging="431"/>
      <w:jc w:val="left"/>
    </w:pPr>
    <w:rPr>
      <w:rFonts w:ascii="Arial" w:cs="Arial" w:eastAsia="Arial" w:hAnsi="Arial"/>
      <w:b w:val="1"/>
      <w:i w:val="0"/>
      <w:smallCaps w:val="0"/>
      <w:strike w:val="0"/>
      <w:color w:val="000000"/>
      <w:sz w:val="36"/>
      <w:szCs w:val="36"/>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